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A6016" w14:textId="77777777" w:rsidR="007D7112" w:rsidRDefault="007D7112" w:rsidP="007D7112">
      <w:pPr>
        <w:jc w:val="center"/>
        <w:rPr>
          <w:rFonts w:ascii="Arial" w:hAnsi="Arial" w:cs="Arial"/>
          <w:b/>
          <w:sz w:val="24"/>
          <w:szCs w:val="24"/>
        </w:rPr>
      </w:pPr>
    </w:p>
    <w:p w14:paraId="5B09BB25" w14:textId="2AE8567A" w:rsidR="007D7112" w:rsidRDefault="007D7112" w:rsidP="007D711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Joint North West Genomics Laboratory Hub (GLH) &amp; North West Genomics Service Alliance (NWGMSA) Regional Partnership Board</w:t>
      </w:r>
    </w:p>
    <w:p w14:paraId="71BF719D" w14:textId="77777777" w:rsidR="00631FF0" w:rsidRDefault="00631FF0" w:rsidP="00631FF0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5"/>
        <w:gridCol w:w="1971"/>
        <w:gridCol w:w="4620"/>
      </w:tblGrid>
      <w:tr w:rsidR="00631FF0" w14:paraId="7D56702E" w14:textId="77777777" w:rsidTr="17EA6DAF">
        <w:trPr>
          <w:trHeight w:val="480"/>
        </w:trPr>
        <w:tc>
          <w:tcPr>
            <w:tcW w:w="1345" w:type="pct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69942" w14:textId="77777777" w:rsidR="00631FF0" w:rsidRDefault="00631FF0" w:rsidP="00814E3C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Report of:</w:t>
            </w:r>
          </w:p>
        </w:tc>
        <w:tc>
          <w:tcPr>
            <w:tcW w:w="365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25151" w14:textId="32C9BCC7" w:rsidR="00631FF0" w:rsidRDefault="002C6762" w:rsidP="00814E3C">
            <w:r>
              <w:t xml:space="preserve">Rachel Hart, </w:t>
            </w:r>
            <w:r w:rsidR="00A60031">
              <w:t>NWGMSA Deputy Clinical Director &amp; Cancer Lead</w:t>
            </w:r>
          </w:p>
        </w:tc>
      </w:tr>
      <w:tr w:rsidR="006771F5" w14:paraId="167E0EE5" w14:textId="77777777" w:rsidTr="17EA6DAF">
        <w:trPr>
          <w:trHeight w:val="575"/>
        </w:trPr>
        <w:tc>
          <w:tcPr>
            <w:tcW w:w="1345" w:type="pct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A9A28" w14:textId="77777777" w:rsidR="006771F5" w:rsidRDefault="006771F5" w:rsidP="006771F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Paper prepared by:</w:t>
            </w:r>
          </w:p>
        </w:tc>
        <w:tc>
          <w:tcPr>
            <w:tcW w:w="365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8DDB4" w14:textId="322D43E9" w:rsidR="006771F5" w:rsidRDefault="00D65B94" w:rsidP="006771F5">
            <w:r>
              <w:t>Beccy Cummings, NWGMSA QI Lead</w:t>
            </w:r>
          </w:p>
        </w:tc>
      </w:tr>
      <w:tr w:rsidR="006771F5" w14:paraId="0A431CBD" w14:textId="77777777" w:rsidTr="17EA6DAF">
        <w:trPr>
          <w:trHeight w:val="395"/>
        </w:trPr>
        <w:tc>
          <w:tcPr>
            <w:tcW w:w="1345" w:type="pct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E2C1F" w14:textId="77777777" w:rsidR="006771F5" w:rsidRDefault="006771F5" w:rsidP="006771F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Date of paper:</w:t>
            </w:r>
          </w:p>
        </w:tc>
        <w:tc>
          <w:tcPr>
            <w:tcW w:w="365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FA5A9" w14:textId="01D81B7B" w:rsidR="006771F5" w:rsidRDefault="00D906CC" w:rsidP="17EA6DAF">
            <w:r>
              <w:t>25</w:t>
            </w:r>
            <w:r w:rsidRPr="00D906CC">
              <w:rPr>
                <w:vertAlign w:val="superscript"/>
              </w:rPr>
              <w:t>th</w:t>
            </w:r>
            <w:r>
              <w:t xml:space="preserve"> March 2025</w:t>
            </w:r>
          </w:p>
        </w:tc>
      </w:tr>
      <w:tr w:rsidR="006771F5" w14:paraId="72996EB7" w14:textId="77777777" w:rsidTr="17EA6DAF">
        <w:trPr>
          <w:trHeight w:val="528"/>
        </w:trPr>
        <w:tc>
          <w:tcPr>
            <w:tcW w:w="1345" w:type="pct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2380E" w14:textId="77777777" w:rsidR="006771F5" w:rsidRPr="00D906CC" w:rsidRDefault="006771F5" w:rsidP="006771F5">
            <w:pPr>
              <w:rPr>
                <w:b/>
                <w:bCs/>
              </w:rPr>
            </w:pPr>
            <w:r w:rsidRPr="00D906CC">
              <w:rPr>
                <w:b/>
                <w:bCs/>
                <w:color w:val="000000"/>
              </w:rPr>
              <w:t>Subject:</w:t>
            </w:r>
          </w:p>
        </w:tc>
        <w:tc>
          <w:tcPr>
            <w:tcW w:w="365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D502C" w14:textId="40420DB2" w:rsidR="006771F5" w:rsidRDefault="004E7386" w:rsidP="006771F5">
            <w:r>
              <w:t>Cancer Genomics Improvement Programme</w:t>
            </w:r>
            <w:r w:rsidR="005F48B9">
              <w:t xml:space="preserve"> progress report</w:t>
            </w:r>
          </w:p>
        </w:tc>
      </w:tr>
      <w:tr w:rsidR="006771F5" w14:paraId="1C8198E4" w14:textId="77777777" w:rsidTr="17EA6DAF">
        <w:trPr>
          <w:trHeight w:val="640"/>
        </w:trPr>
        <w:tc>
          <w:tcPr>
            <w:tcW w:w="1345" w:type="pct"/>
            <w:vMerge w:val="restart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94E4E" w14:textId="77777777" w:rsidR="006771F5" w:rsidRDefault="006771F5" w:rsidP="006771F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Purpose of Report:</w:t>
            </w:r>
          </w:p>
        </w:tc>
        <w:tc>
          <w:tcPr>
            <w:tcW w:w="365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DC87F" w14:textId="77777777" w:rsidR="006771F5" w:rsidRDefault="006771F5" w:rsidP="006771F5">
            <w:pPr>
              <w:pStyle w:val="NoSpacing"/>
              <w:spacing w:after="24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Indicate which by </w:t>
            </w:r>
            <w:r>
              <w:rPr>
                <w:rFonts w:ascii="Wingdings" w:hAnsi="Wingdings"/>
                <w:sz w:val="24"/>
                <w:szCs w:val="24"/>
              </w:rPr>
              <w:t>ü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</w:rPr>
              <w:t>(tick as applicable-please do not remove text)</w:t>
            </w:r>
          </w:p>
        </w:tc>
      </w:tr>
      <w:tr w:rsidR="006771F5" w14:paraId="4C65227A" w14:textId="77777777" w:rsidTr="17EA6DAF">
        <w:trPr>
          <w:trHeight w:val="181"/>
        </w:trPr>
        <w:tc>
          <w:tcPr>
            <w:tcW w:w="0" w:type="auto"/>
            <w:vMerge/>
            <w:vAlign w:val="center"/>
            <w:hideMark/>
          </w:tcPr>
          <w:p w14:paraId="32D32AC3" w14:textId="77777777" w:rsidR="006771F5" w:rsidRDefault="006771F5" w:rsidP="006771F5">
            <w:pPr>
              <w:rPr>
                <w:b/>
                <w:bCs/>
              </w:rPr>
            </w:pPr>
          </w:p>
        </w:tc>
        <w:tc>
          <w:tcPr>
            <w:tcW w:w="10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C3CB3" w14:textId="77777777" w:rsidR="006771F5" w:rsidRDefault="006771F5" w:rsidP="006771F5">
            <w:pPr>
              <w:pStyle w:val="NoSpacing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Information to note</w:t>
            </w:r>
          </w:p>
        </w:tc>
        <w:tc>
          <w:tcPr>
            <w:tcW w:w="25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19244" w14:textId="4ADA4778" w:rsidR="006771F5" w:rsidRDefault="004E7386" w:rsidP="006771F5">
            <w:pPr>
              <w:pStyle w:val="NoSpacing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Wingdings" w:hAnsi="Wingdings"/>
                <w:sz w:val="24"/>
                <w:szCs w:val="24"/>
              </w:rPr>
              <w:t>ü</w:t>
            </w:r>
          </w:p>
        </w:tc>
      </w:tr>
      <w:tr w:rsidR="006771F5" w14:paraId="59DA7BCF" w14:textId="77777777" w:rsidTr="17EA6DAF">
        <w:trPr>
          <w:trHeight w:val="105"/>
        </w:trPr>
        <w:tc>
          <w:tcPr>
            <w:tcW w:w="0" w:type="auto"/>
            <w:vMerge/>
            <w:vAlign w:val="center"/>
            <w:hideMark/>
          </w:tcPr>
          <w:p w14:paraId="5EE8921D" w14:textId="77777777" w:rsidR="006771F5" w:rsidRDefault="006771F5" w:rsidP="006771F5">
            <w:pPr>
              <w:rPr>
                <w:b/>
                <w:bCs/>
              </w:rPr>
            </w:pPr>
          </w:p>
        </w:tc>
        <w:tc>
          <w:tcPr>
            <w:tcW w:w="10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3A3CAD" w14:textId="77777777" w:rsidR="006771F5" w:rsidRDefault="006771F5" w:rsidP="006771F5">
            <w:pPr>
              <w:pStyle w:val="NoSpacing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Support</w:t>
            </w:r>
          </w:p>
        </w:tc>
        <w:tc>
          <w:tcPr>
            <w:tcW w:w="25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68008" w14:textId="2244D789" w:rsidR="0039038B" w:rsidRPr="0039038B" w:rsidRDefault="0039038B" w:rsidP="006771F5">
            <w:pPr>
              <w:pStyle w:val="NoSpacing"/>
              <w:spacing w:after="200" w:line="276" w:lineRule="auto"/>
              <w:rPr>
                <w:rFonts w:ascii="Wingdings" w:hAnsi="Wingdings"/>
                <w:sz w:val="24"/>
                <w:szCs w:val="24"/>
              </w:rPr>
            </w:pPr>
          </w:p>
        </w:tc>
      </w:tr>
      <w:tr w:rsidR="006771F5" w14:paraId="6FC3EE3C" w14:textId="77777777" w:rsidTr="17EA6DAF">
        <w:trPr>
          <w:trHeight w:val="171"/>
        </w:trPr>
        <w:tc>
          <w:tcPr>
            <w:tcW w:w="0" w:type="auto"/>
            <w:vMerge/>
            <w:vAlign w:val="center"/>
            <w:hideMark/>
          </w:tcPr>
          <w:p w14:paraId="2DCCAA4A" w14:textId="77777777" w:rsidR="006771F5" w:rsidRDefault="006771F5" w:rsidP="006771F5">
            <w:pPr>
              <w:rPr>
                <w:b/>
                <w:bCs/>
              </w:rPr>
            </w:pPr>
          </w:p>
        </w:tc>
        <w:tc>
          <w:tcPr>
            <w:tcW w:w="10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D968D" w14:textId="77777777" w:rsidR="006771F5" w:rsidRDefault="006771F5" w:rsidP="006771F5">
            <w:pPr>
              <w:pStyle w:val="NoSpacing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Resolution</w:t>
            </w:r>
          </w:p>
        </w:tc>
        <w:tc>
          <w:tcPr>
            <w:tcW w:w="25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56581" w14:textId="77777777" w:rsidR="006771F5" w:rsidRDefault="006771F5" w:rsidP="006771F5">
            <w:pPr>
              <w:pStyle w:val="NoSpacing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71F5" w14:paraId="64A2923C" w14:textId="77777777" w:rsidTr="17EA6DAF">
        <w:trPr>
          <w:trHeight w:val="179"/>
        </w:trPr>
        <w:tc>
          <w:tcPr>
            <w:tcW w:w="0" w:type="auto"/>
            <w:vMerge/>
            <w:vAlign w:val="center"/>
            <w:hideMark/>
          </w:tcPr>
          <w:p w14:paraId="4A9774F9" w14:textId="77777777" w:rsidR="006771F5" w:rsidRDefault="006771F5" w:rsidP="006771F5">
            <w:pPr>
              <w:rPr>
                <w:b/>
                <w:bCs/>
              </w:rPr>
            </w:pPr>
          </w:p>
        </w:tc>
        <w:tc>
          <w:tcPr>
            <w:tcW w:w="10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6F53FE" w14:textId="77777777" w:rsidR="006771F5" w:rsidRDefault="006771F5" w:rsidP="006771F5">
            <w:pPr>
              <w:pStyle w:val="NoSpacing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Approval</w:t>
            </w:r>
          </w:p>
        </w:tc>
        <w:tc>
          <w:tcPr>
            <w:tcW w:w="25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60173" w14:textId="7096236F" w:rsidR="006771F5" w:rsidRDefault="006771F5" w:rsidP="006771F5">
            <w:pPr>
              <w:pStyle w:val="NoSpacing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71F5" w14:paraId="04F47969" w14:textId="77777777" w:rsidTr="17EA6DAF">
        <w:trPr>
          <w:trHeight w:val="87"/>
        </w:trPr>
        <w:tc>
          <w:tcPr>
            <w:tcW w:w="0" w:type="auto"/>
            <w:vMerge/>
            <w:vAlign w:val="center"/>
            <w:hideMark/>
          </w:tcPr>
          <w:p w14:paraId="4BD0F27F" w14:textId="77777777" w:rsidR="006771F5" w:rsidRDefault="006771F5" w:rsidP="006771F5">
            <w:pPr>
              <w:rPr>
                <w:b/>
                <w:bCs/>
              </w:rPr>
            </w:pPr>
          </w:p>
        </w:tc>
        <w:tc>
          <w:tcPr>
            <w:tcW w:w="10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3BECA" w14:textId="77777777" w:rsidR="006771F5" w:rsidRDefault="006771F5" w:rsidP="006771F5">
            <w:pPr>
              <w:pStyle w:val="NoSpacing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Ratify</w:t>
            </w:r>
          </w:p>
        </w:tc>
        <w:tc>
          <w:tcPr>
            <w:tcW w:w="25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B1E42" w14:textId="77777777" w:rsidR="006771F5" w:rsidRDefault="006771F5" w:rsidP="006771F5">
            <w:pPr>
              <w:pStyle w:val="NoSpacing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E263CC" w14:textId="77777777" w:rsidR="00631FF0" w:rsidRDefault="00631FF0" w:rsidP="00631FF0">
      <w:pPr>
        <w:pStyle w:val="NormalWeb"/>
        <w:shd w:val="clear" w:color="auto" w:fill="FFFFFF"/>
        <w:spacing w:before="0" w:beforeAutospacing="0" w:after="0" w:afterAutospacing="0"/>
        <w:rPr>
          <w:b/>
          <w:bCs/>
          <w:color w:val="201F1E"/>
          <w:bdr w:val="none" w:sz="0" w:space="0" w:color="auto" w:frame="1"/>
        </w:rPr>
      </w:pPr>
    </w:p>
    <w:p w14:paraId="0A7902BB" w14:textId="77777777" w:rsidR="003B23AE" w:rsidRDefault="003B23AE">
      <w:pPr>
        <w:rPr>
          <w:b/>
          <w:bCs/>
        </w:rPr>
      </w:pPr>
      <w:r>
        <w:rPr>
          <w:b/>
          <w:bCs/>
        </w:rPr>
        <w:br w:type="page"/>
      </w:r>
    </w:p>
    <w:p w14:paraId="0EBE2C64" w14:textId="142C81B7" w:rsidR="00376373" w:rsidRPr="00376373" w:rsidRDefault="00376373">
      <w:r w:rsidRPr="00376373">
        <w:rPr>
          <w:b/>
          <w:bCs/>
        </w:rPr>
        <w:lastRenderedPageBreak/>
        <w:t>Purpose</w:t>
      </w:r>
    </w:p>
    <w:p w14:paraId="010C5F37" w14:textId="43C8809B" w:rsidR="00DB24C6" w:rsidRDefault="00AD13F1" w:rsidP="0002747F">
      <w:pPr>
        <w:pStyle w:val="ListParagraph"/>
        <w:numPr>
          <w:ilvl w:val="0"/>
          <w:numId w:val="1"/>
        </w:numPr>
      </w:pPr>
      <w:r>
        <w:t xml:space="preserve">This </w:t>
      </w:r>
      <w:r w:rsidR="00376373">
        <w:t xml:space="preserve">paper </w:t>
      </w:r>
      <w:r w:rsidR="004E7386">
        <w:t xml:space="preserve">provides a </w:t>
      </w:r>
      <w:r w:rsidR="005F48B9">
        <w:t>progress report</w:t>
      </w:r>
      <w:r w:rsidR="004E7386">
        <w:t xml:space="preserve"> to Board members o</w:t>
      </w:r>
      <w:r w:rsidR="00523E86">
        <w:t>f NWGMSA actions, risks and issues for the Cancer Genomics Improvement Programme</w:t>
      </w:r>
      <w:r w:rsidR="1BDF8971">
        <w:t xml:space="preserve"> (CGIP)</w:t>
      </w:r>
      <w:r w:rsidR="00DB24C6">
        <w:t xml:space="preserve">.  </w:t>
      </w:r>
    </w:p>
    <w:p w14:paraId="3CD9921A" w14:textId="5B8A4425" w:rsidR="00376373" w:rsidRPr="004D75EC" w:rsidRDefault="00F27B77" w:rsidP="0002747F">
      <w:pPr>
        <w:pStyle w:val="ListParagraph"/>
        <w:numPr>
          <w:ilvl w:val="0"/>
          <w:numId w:val="1"/>
        </w:numPr>
      </w:pPr>
      <w:r w:rsidRPr="004D75EC">
        <w:t xml:space="preserve">This </w:t>
      </w:r>
      <w:r w:rsidR="00346404">
        <w:t xml:space="preserve">paper </w:t>
      </w:r>
      <w:r w:rsidRPr="004D75EC">
        <w:t xml:space="preserve">provides Board </w:t>
      </w:r>
      <w:r w:rsidR="00790301" w:rsidRPr="004D75EC">
        <w:t>members with assurance of the NWGMSAs progress</w:t>
      </w:r>
      <w:r w:rsidR="009E1C8E" w:rsidRPr="004D75EC">
        <w:t>.</w:t>
      </w:r>
      <w:r w:rsidR="00346404">
        <w:t xml:space="preserve">  </w:t>
      </w:r>
    </w:p>
    <w:p w14:paraId="13082F21" w14:textId="4CBAEFF8" w:rsidR="00736E71" w:rsidRPr="00736E71" w:rsidRDefault="00736E71" w:rsidP="00736E71">
      <w:pPr>
        <w:rPr>
          <w:b/>
          <w:bCs/>
        </w:rPr>
      </w:pPr>
      <w:r>
        <w:rPr>
          <w:b/>
          <w:bCs/>
        </w:rPr>
        <w:t xml:space="preserve">Background </w:t>
      </w:r>
      <w:r w:rsidRPr="00736E71">
        <w:rPr>
          <w:b/>
          <w:bCs/>
        </w:rPr>
        <w:t>of Cancer Genomics Improvement Programme</w:t>
      </w:r>
    </w:p>
    <w:p w14:paraId="6A391342" w14:textId="2A8F21B9" w:rsidR="00F332D4" w:rsidRDefault="00F332D4" w:rsidP="00F332D4">
      <w:pPr>
        <w:pStyle w:val="ListParagraph"/>
        <w:numPr>
          <w:ilvl w:val="0"/>
          <w:numId w:val="1"/>
        </w:numPr>
      </w:pPr>
      <w:r>
        <w:t>In July 2024 NHSE’s Genomics Unit</w:t>
      </w:r>
      <w:r w:rsidR="44B03D00">
        <w:t xml:space="preserve"> (GU)</w:t>
      </w:r>
      <w:r>
        <w:t xml:space="preserve"> commissioned GMSAs delivery of regionally based Cancer Genomics Improvement Programmes over a six-month period, September 2024 to March 202</w:t>
      </w:r>
      <w:r w:rsidR="48E12D5C">
        <w:t>5</w:t>
      </w:r>
      <w:r>
        <w:t>.  The programme’s aim is to support improvements to end-to-end turnaround times for solid tumours and haemato-oncology pathways, to meet turnaround times standards approved by the National Cancer Programme in 2023.</w:t>
      </w:r>
    </w:p>
    <w:p w14:paraId="496CFBF1" w14:textId="227FC789" w:rsidR="00092F6F" w:rsidRDefault="00F332D4">
      <w:pPr>
        <w:rPr>
          <w:b/>
          <w:bCs/>
        </w:rPr>
      </w:pPr>
      <w:r>
        <w:rPr>
          <w:b/>
          <w:bCs/>
        </w:rPr>
        <w:t xml:space="preserve">CGIP </w:t>
      </w:r>
      <w:r w:rsidR="00736E71">
        <w:rPr>
          <w:b/>
          <w:bCs/>
        </w:rPr>
        <w:t>Programme</w:t>
      </w:r>
      <w:r>
        <w:rPr>
          <w:b/>
          <w:bCs/>
        </w:rPr>
        <w:t xml:space="preserve"> Update</w:t>
      </w:r>
    </w:p>
    <w:p w14:paraId="1BD8BF8E" w14:textId="2AD4B4B1" w:rsidR="00F852C5" w:rsidRDefault="00DD4196" w:rsidP="00F852C5">
      <w:pPr>
        <w:pStyle w:val="ListParagraph"/>
        <w:numPr>
          <w:ilvl w:val="0"/>
          <w:numId w:val="1"/>
        </w:numPr>
      </w:pPr>
      <w:r>
        <w:t>Milestone achievements to date</w:t>
      </w:r>
      <w:r w:rsidR="00F852C5">
        <w:t>:</w:t>
      </w:r>
    </w:p>
    <w:p w14:paraId="3A36B8E4" w14:textId="6F618963" w:rsidR="00060007" w:rsidRDefault="00060007" w:rsidP="005E643C">
      <w:pPr>
        <w:pStyle w:val="ListParagraph"/>
        <w:numPr>
          <w:ilvl w:val="1"/>
          <w:numId w:val="1"/>
        </w:numPr>
      </w:pPr>
      <w:r>
        <w:t>Monthly highlight reports being returned to the NHS England G</w:t>
      </w:r>
      <w:r w:rsidR="0989804B">
        <w:t>U</w:t>
      </w:r>
      <w:r>
        <w:t xml:space="preserve"> and monthly meetings with Rachel Butler underway.</w:t>
      </w:r>
    </w:p>
    <w:p w14:paraId="5C5CED63" w14:textId="4FB70A7D" w:rsidR="001B5773" w:rsidRDefault="001B5773" w:rsidP="005E643C">
      <w:pPr>
        <w:pStyle w:val="ListParagraph"/>
        <w:numPr>
          <w:ilvl w:val="1"/>
          <w:numId w:val="1"/>
        </w:numPr>
      </w:pPr>
      <w:r>
        <w:t>Actions are being progressed and monitored in a timely fashion.</w:t>
      </w:r>
    </w:p>
    <w:p w14:paraId="190D7FEC" w14:textId="2FC9715A" w:rsidR="00EF1B3C" w:rsidRDefault="005727BF" w:rsidP="00955685">
      <w:pPr>
        <w:pStyle w:val="ListParagraph"/>
        <w:numPr>
          <w:ilvl w:val="0"/>
          <w:numId w:val="1"/>
        </w:numPr>
      </w:pPr>
      <w:r>
        <w:t xml:space="preserve">The programme </w:t>
      </w:r>
      <w:r w:rsidR="00060007">
        <w:t>is developing strategies to address the</w:t>
      </w:r>
      <w:r w:rsidR="00C50B2B">
        <w:t xml:space="preserve"> </w:t>
      </w:r>
      <w:r w:rsidR="00D02987">
        <w:t xml:space="preserve">issues raised </w:t>
      </w:r>
      <w:r w:rsidR="00060007">
        <w:t>by the</w:t>
      </w:r>
      <w:r w:rsidR="00D02987">
        <w:t xml:space="preserve"> GLH</w:t>
      </w:r>
      <w:r w:rsidR="00060007">
        <w:t>, CPGC</w:t>
      </w:r>
      <w:r w:rsidR="00D02987">
        <w:t xml:space="preserve"> and cancer Alliance teams.</w:t>
      </w:r>
      <w:r w:rsidR="00860C72">
        <w:t xml:space="preserve">  </w:t>
      </w:r>
    </w:p>
    <w:p w14:paraId="3F66F668" w14:textId="37C9E8F2" w:rsidR="00060007" w:rsidRDefault="00060007" w:rsidP="00060007">
      <w:pPr>
        <w:pStyle w:val="ListParagraph"/>
        <w:numPr>
          <w:ilvl w:val="0"/>
          <w:numId w:val="1"/>
        </w:numPr>
      </w:pPr>
      <w:r>
        <w:t xml:space="preserve">The programme has access to CPGC data </w:t>
      </w:r>
      <w:r w:rsidR="00DC043B">
        <w:t>and the analytical lead is discussing supporting the CPGCs with local dashboards.</w:t>
      </w:r>
      <w:r>
        <w:t xml:space="preserve"> </w:t>
      </w:r>
    </w:p>
    <w:p w14:paraId="72E8E00E" w14:textId="7A20EDBC" w:rsidR="00905E81" w:rsidRDefault="00EF1B3C" w:rsidP="00955685">
      <w:pPr>
        <w:pStyle w:val="ListParagraph"/>
        <w:numPr>
          <w:ilvl w:val="0"/>
          <w:numId w:val="1"/>
        </w:numPr>
      </w:pPr>
      <w:r>
        <w:t xml:space="preserve">Programme activity to identify </w:t>
      </w:r>
      <w:r w:rsidR="001B5773">
        <w:t xml:space="preserve">further </w:t>
      </w:r>
      <w:r>
        <w:t xml:space="preserve">problems </w:t>
      </w:r>
      <w:r w:rsidR="00860C72">
        <w:t>continues</w:t>
      </w:r>
      <w:r>
        <w:t xml:space="preserve"> and will be the basis on an ongoing </w:t>
      </w:r>
      <w:r w:rsidR="007F51AB">
        <w:t>set of actions in development.</w:t>
      </w:r>
    </w:p>
    <w:p w14:paraId="3DA698CD" w14:textId="04284650" w:rsidR="005F7372" w:rsidRDefault="00556BF1" w:rsidP="00955685">
      <w:pPr>
        <w:pStyle w:val="ListParagraph"/>
        <w:numPr>
          <w:ilvl w:val="0"/>
          <w:numId w:val="1"/>
        </w:numPr>
      </w:pPr>
      <w:r>
        <w:t>The program</w:t>
      </w:r>
      <w:r w:rsidR="003F757B">
        <w:t>m</w:t>
      </w:r>
      <w:r>
        <w:t xml:space="preserve">e team is </w:t>
      </w:r>
      <w:r w:rsidR="00060007">
        <w:t xml:space="preserve">continuing to </w:t>
      </w:r>
      <w:r>
        <w:t>liais</w:t>
      </w:r>
      <w:r w:rsidR="00060007">
        <w:t>e</w:t>
      </w:r>
      <w:r>
        <w:t xml:space="preserve"> with C&amp;M Cancer Alliance’s lung cancer mapping project</w:t>
      </w:r>
      <w:r w:rsidR="003F757B">
        <w:t xml:space="preserve"> which has been completed by C&amp;MCA and the NHS Transformation Unit.</w:t>
      </w:r>
    </w:p>
    <w:p w14:paraId="7479C3CE" w14:textId="1CF04411" w:rsidR="33308711" w:rsidRDefault="00F16ADD" w:rsidP="23346C89">
      <w:pPr>
        <w:pStyle w:val="ListParagraph"/>
        <w:numPr>
          <w:ilvl w:val="0"/>
          <w:numId w:val="1"/>
        </w:numPr>
      </w:pPr>
      <w:r>
        <w:t xml:space="preserve">Unfortunately the GU have confirmed there will be no funding for </w:t>
      </w:r>
      <w:r w:rsidR="00AD20AA">
        <w:t xml:space="preserve">pilot projects in 2024/25 so although we had worked up proposals we cant fund these at the moment. The GU are </w:t>
      </w:r>
      <w:r w:rsidR="008F6A12">
        <w:t xml:space="preserve">attempting to identify funding for 2025/26 so we can enact the plans if funding becomes available. </w:t>
      </w:r>
    </w:p>
    <w:p w14:paraId="05E72CE3" w14:textId="2234DA14" w:rsidR="00D54B29" w:rsidRPr="00D54B29" w:rsidRDefault="00D54B29" w:rsidP="00D54B29">
      <w:pPr>
        <w:rPr>
          <w:b/>
          <w:bCs/>
        </w:rPr>
      </w:pPr>
      <w:r w:rsidRPr="00D54B29">
        <w:rPr>
          <w:b/>
          <w:bCs/>
        </w:rPr>
        <w:t>Risks and Issues</w:t>
      </w:r>
    </w:p>
    <w:p w14:paraId="022D4B7B" w14:textId="12E76BC7" w:rsidR="003F757B" w:rsidRDefault="00E23FA0" w:rsidP="00C84DFB">
      <w:pPr>
        <w:pStyle w:val="ListParagraph"/>
        <w:numPr>
          <w:ilvl w:val="0"/>
          <w:numId w:val="1"/>
        </w:numPr>
      </w:pPr>
      <w:r>
        <w:t xml:space="preserve">The major project </w:t>
      </w:r>
      <w:r w:rsidR="00362A75">
        <w:t xml:space="preserve">issue </w:t>
      </w:r>
      <w:r>
        <w:t xml:space="preserve">is </w:t>
      </w:r>
      <w:r w:rsidR="00B01917">
        <w:t xml:space="preserve">a lack of </w:t>
      </w:r>
      <w:r w:rsidR="00101EFB">
        <w:t xml:space="preserve">comprehensive end-to-end </w:t>
      </w:r>
      <w:r w:rsidR="00B01917">
        <w:t>pathway data</w:t>
      </w:r>
      <w:r w:rsidR="00101EFB">
        <w:t xml:space="preserve">.  Without this data the programme is relying on </w:t>
      </w:r>
      <w:r w:rsidR="00D425BC">
        <w:t>anecdotal reports, isolated incidents and clinical audit.</w:t>
      </w:r>
      <w:r w:rsidR="00022583">
        <w:t xml:space="preserve">  This leads to an inability to identify and prioritise systematic issues</w:t>
      </w:r>
      <w:r w:rsidR="00C84DFB">
        <w:t xml:space="preserve"> and to identify where best practise exists.</w:t>
      </w:r>
    </w:p>
    <w:p w14:paraId="7398C9A8" w14:textId="3959C592" w:rsidR="00C84DFB" w:rsidRDefault="008F6A12" w:rsidP="00C678EB">
      <w:pPr>
        <w:pStyle w:val="ListParagraph"/>
        <w:numPr>
          <w:ilvl w:val="1"/>
          <w:numId w:val="1"/>
        </w:numPr>
      </w:pPr>
      <w:r>
        <w:t xml:space="preserve">Real progress is being made with data collection. </w:t>
      </w:r>
      <w:r w:rsidR="0086121C">
        <w:t xml:space="preserve">L&amp;SC and CM data from the CPGC is now flowing and data from the GLH is </w:t>
      </w:r>
      <w:r w:rsidR="00E058C4">
        <w:t xml:space="preserve">now accessible. Still have issues with linking patients in datasets but we have been able to create dashboards to start looking at data patterns. </w:t>
      </w:r>
    </w:p>
    <w:p w14:paraId="220C0811" w14:textId="6365ED62" w:rsidR="008B4AFD" w:rsidRDefault="008B4AFD" w:rsidP="00C84DFB">
      <w:pPr>
        <w:pStyle w:val="ListParagraph"/>
        <w:numPr>
          <w:ilvl w:val="0"/>
          <w:numId w:val="1"/>
        </w:numPr>
      </w:pPr>
      <w:r>
        <w:t>There are no project risks to escalate to board.</w:t>
      </w:r>
    </w:p>
    <w:p w14:paraId="45886A95" w14:textId="635C3564" w:rsidR="00AB4467" w:rsidRPr="00D9392B" w:rsidRDefault="00D9392B" w:rsidP="00AB4467">
      <w:pPr>
        <w:rPr>
          <w:b/>
          <w:bCs/>
        </w:rPr>
      </w:pPr>
      <w:r>
        <w:rPr>
          <w:b/>
          <w:bCs/>
        </w:rPr>
        <w:t>Request for support</w:t>
      </w:r>
    </w:p>
    <w:p w14:paraId="76ECB892" w14:textId="2AEBFACD" w:rsidR="003F757B" w:rsidRDefault="00D9392B" w:rsidP="00D9392B">
      <w:pPr>
        <w:pStyle w:val="ListParagraph"/>
        <w:numPr>
          <w:ilvl w:val="0"/>
          <w:numId w:val="1"/>
        </w:numPr>
      </w:pPr>
      <w:r>
        <w:t>The programme asks board members to support the programme by</w:t>
      </w:r>
    </w:p>
    <w:p w14:paraId="5E89CFBD" w14:textId="2C57373E" w:rsidR="00D9392B" w:rsidRDefault="008B5473" w:rsidP="00D9392B">
      <w:pPr>
        <w:pStyle w:val="ListParagraph"/>
        <w:numPr>
          <w:ilvl w:val="1"/>
          <w:numId w:val="1"/>
        </w:numPr>
      </w:pPr>
      <w:r>
        <w:t>Sharing issues in genomic cancer pathways they are aware of</w:t>
      </w:r>
    </w:p>
    <w:p w14:paraId="76D8585F" w14:textId="15878C00" w:rsidR="008B5473" w:rsidRDefault="003427DF" w:rsidP="00D9392B">
      <w:pPr>
        <w:pStyle w:val="ListParagraph"/>
        <w:numPr>
          <w:ilvl w:val="1"/>
          <w:numId w:val="1"/>
        </w:numPr>
      </w:pPr>
      <w:r>
        <w:t>Linking the programme team to projects and planning</w:t>
      </w:r>
    </w:p>
    <w:p w14:paraId="50D9E52E" w14:textId="07E056E8" w:rsidR="00776387" w:rsidRDefault="003427DF" w:rsidP="5E493379">
      <w:pPr>
        <w:pStyle w:val="ListParagraph"/>
        <w:numPr>
          <w:ilvl w:val="1"/>
          <w:numId w:val="1"/>
        </w:numPr>
        <w:sectPr w:rsidR="00776387" w:rsidSect="00234CC8">
          <w:pgSz w:w="11906" w:h="16838"/>
          <w:pgMar w:top="1440" w:right="1440" w:bottom="1135" w:left="1440" w:header="708" w:footer="708" w:gutter="0"/>
          <w:cols w:space="708"/>
          <w:docGrid w:linePitch="360"/>
        </w:sectPr>
      </w:pPr>
      <w:r>
        <w:t>Identify</w:t>
      </w:r>
      <w:r w:rsidR="0007585B">
        <w:t xml:space="preserve">ing </w:t>
      </w:r>
      <w:r>
        <w:t>future projects</w:t>
      </w:r>
      <w:r w:rsidR="0007585B">
        <w:t xml:space="preserve"> for improved pathway timings which </w:t>
      </w:r>
      <w:r w:rsidR="00362A75">
        <w:t>can be delivered in partnership with the NWGMSA</w:t>
      </w:r>
      <w:r w:rsidR="007B287D">
        <w:t xml:space="preserve"> during 25/2</w:t>
      </w:r>
      <w:r w:rsidR="00234CC8">
        <w:t>6</w:t>
      </w:r>
    </w:p>
    <w:p w14:paraId="3982B846" w14:textId="60E02A62" w:rsidR="001259AF" w:rsidRDefault="001F1B3E" w:rsidP="00BF6345">
      <w:r w:rsidRPr="00B64DA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98FD6" wp14:editId="616C034A">
                <wp:simplePos x="0" y="0"/>
                <wp:positionH relativeFrom="column">
                  <wp:posOffset>8255</wp:posOffset>
                </wp:positionH>
                <wp:positionV relativeFrom="paragraph">
                  <wp:posOffset>12065</wp:posOffset>
                </wp:positionV>
                <wp:extent cx="6185823" cy="475700"/>
                <wp:effectExtent l="0" t="0" r="0" b="0"/>
                <wp:wrapNone/>
                <wp:docPr id="3" name="Tit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185823" cy="475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58DC99E" w14:textId="77777777" w:rsidR="00B64DAD" w:rsidRPr="001F1B3E" w:rsidRDefault="00B64DAD" w:rsidP="00B64DAD">
                            <w:pPr>
                              <w:spacing w:line="216" w:lineRule="auto"/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color w:val="0070C0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 w:rsidRPr="001F1B3E"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color w:val="0070C0"/>
                                <w:kern w:val="24"/>
                                <w:sz w:val="32"/>
                                <w:szCs w:val="32"/>
                              </w:rPr>
                              <w:t xml:space="preserve">Project Report: </w:t>
                            </w:r>
                            <w:r w:rsidRPr="001F1B3E"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i/>
                                <w:iCs/>
                                <w:color w:val="0070C0"/>
                                <w:kern w:val="24"/>
                                <w:sz w:val="32"/>
                                <w:szCs w:val="32"/>
                              </w:rPr>
                              <w:t>Cancer Genomics Improvement Programme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998FD6" id="Title 2" o:spid="_x0000_s1026" style="position:absolute;margin-left:.65pt;margin-top:.95pt;width:487.05pt;height:3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" filled="f" stroked="f">
                <o:lock v:ext="edit" grouping="t"/>
                <v:textbox>
                  <w:txbxContent>
                    <w:p w14:paraId="358DC99E" w14:textId="77777777" w:rsidR="00B64DAD" w:rsidRPr="001F1B3E" w:rsidRDefault="00B64DAD" w:rsidP="00B64DAD">
                      <w:pPr>
                        <w:spacing w:line="216" w:lineRule="auto"/>
                        <w:rPr>
                          <w:rFonts w:asciiTheme="majorHAnsi" w:eastAsiaTheme="majorEastAsia" w:hAnsi="Calibri Light" w:cstheme="majorBidi"/>
                          <w:b/>
                          <w:bCs/>
                          <w:color w:val="0070C0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  <w:r w:rsidRPr="001F1B3E">
                        <w:rPr>
                          <w:rFonts w:asciiTheme="majorHAnsi" w:eastAsiaTheme="majorEastAsia" w:hAnsi="Calibri Light" w:cstheme="majorBidi"/>
                          <w:b/>
                          <w:bCs/>
                          <w:color w:val="0070C0"/>
                          <w:kern w:val="24"/>
                          <w:sz w:val="32"/>
                          <w:szCs w:val="32"/>
                        </w:rPr>
                        <w:t xml:space="preserve">Project Report: </w:t>
                      </w:r>
                      <w:r w:rsidRPr="001F1B3E">
                        <w:rPr>
                          <w:rFonts w:asciiTheme="majorHAnsi" w:eastAsiaTheme="majorEastAsia" w:hAnsi="Calibri Light" w:cstheme="majorBidi"/>
                          <w:b/>
                          <w:bCs/>
                          <w:i/>
                          <w:iCs/>
                          <w:color w:val="0070C0"/>
                          <w:kern w:val="24"/>
                          <w:sz w:val="32"/>
                          <w:szCs w:val="32"/>
                        </w:rPr>
                        <w:t>Cancer Genomics Improvement Programme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6D1D8A3F" wp14:editId="5B7DBA87">
            <wp:simplePos x="0" y="0"/>
            <wp:positionH relativeFrom="column">
              <wp:posOffset>5213985</wp:posOffset>
            </wp:positionH>
            <wp:positionV relativeFrom="paragraph">
              <wp:posOffset>0</wp:posOffset>
            </wp:positionV>
            <wp:extent cx="4218940" cy="487680"/>
            <wp:effectExtent l="0" t="0" r="0" b="7620"/>
            <wp:wrapTight wrapText="bothSides">
              <wp:wrapPolygon edited="0">
                <wp:start x="0" y="0"/>
                <wp:lineTo x="0" y="21094"/>
                <wp:lineTo x="21457" y="21094"/>
                <wp:lineTo x="21457" y="0"/>
                <wp:lineTo x="0" y="0"/>
              </wp:wrapPolygon>
            </wp:wrapTight>
            <wp:docPr id="7764242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94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64DAD" w:rsidRPr="00B64DAD">
        <w:rPr>
          <w:noProof/>
        </w:rPr>
        <w:drawing>
          <wp:anchor distT="0" distB="0" distL="114300" distR="114300" simplePos="0" relativeHeight="251663360" behindDoc="0" locked="0" layoutInCell="1" allowOverlap="1" wp14:anchorId="6C0905E6" wp14:editId="37072709">
            <wp:simplePos x="0" y="0"/>
            <wp:positionH relativeFrom="column">
              <wp:posOffset>0</wp:posOffset>
            </wp:positionH>
            <wp:positionV relativeFrom="paragraph">
              <wp:posOffset>4635500</wp:posOffset>
            </wp:positionV>
            <wp:extent cx="9057640" cy="668655"/>
            <wp:effectExtent l="0" t="0" r="0" b="0"/>
            <wp:wrapNone/>
            <wp:docPr id="7" name="table">
              <a:extLst xmlns:a="http://schemas.openxmlformats.org/drawingml/2006/main">
                <a:ext uri="{FF2B5EF4-FFF2-40B4-BE49-F238E27FC236}">
                  <a16:creationId xmlns:a16="http://schemas.microsoft.com/office/drawing/2014/main" id="{61C4D08E-9EFF-3473-401E-07E38F77D0C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able">
                      <a:extLst>
                        <a:ext uri="{FF2B5EF4-FFF2-40B4-BE49-F238E27FC236}">
                          <a16:creationId xmlns:a16="http://schemas.microsoft.com/office/drawing/2014/main" id="{61C4D08E-9EFF-3473-401E-07E38F77D0C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57640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4DAD" w:rsidRPr="00B64DA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A976BE" wp14:editId="2F3D3E33">
                <wp:simplePos x="0" y="0"/>
                <wp:positionH relativeFrom="column">
                  <wp:posOffset>11767185</wp:posOffset>
                </wp:positionH>
                <wp:positionV relativeFrom="paragraph">
                  <wp:posOffset>6637655</wp:posOffset>
                </wp:positionV>
                <wp:extent cx="374650" cy="179387"/>
                <wp:effectExtent l="0" t="0" r="0" b="0"/>
                <wp:wrapNone/>
                <wp:docPr id="14" name="Slide Number Placeholde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4650" cy="17938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28A63F1" w14:textId="77777777" w:rsidR="00B64DAD" w:rsidRDefault="00B64DAD" w:rsidP="00B64DAD">
                            <w:pPr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color w:val="A9D18E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rgbClr w14:val="A9D18E">
                                      <w14:lumMod w14:val="60000"/>
                                      <w14:lumOff w14:val="40000"/>
                                    </w14:srgbClr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9D18E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rgbClr w14:val="A9D18E">
                                      <w14:lumMod w14:val="60000"/>
                                      <w14:lumOff w14:val="40000"/>
                                    </w14:srgbClr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vert="horz" lIns="91440" tIns="45720" rIns="91440" bIns="45720"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7BA976BE" id="_x0000_t202" coordsize="21600,21600" o:spt="202" path="m,l,21600r21600,l21600,xe">
                <v:stroke joinstyle="miter"/>
                <v:path gradientshapeok="t" o:connecttype="rect"/>
              </v:shapetype>
              <v:shape id="Slide Number Placeholder 3" o:spid="_x0000_s1027" type="#_x0000_t202" style="position:absolute;margin-left:926.55pt;margin-top:522.65pt;width:29.5pt;height:14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" filled="f" stroked="f">
                <v:textbox>
                  <w:txbxContent>
                    <w:p w14:paraId="128A63F1" w14:textId="77777777" w:rsidR="00B64DAD" w:rsidRDefault="00B64DAD" w:rsidP="00B64DAD">
                      <w:pPr>
                        <w:jc w:val="center"/>
                        <w:textAlignment w:val="baseline"/>
                        <w:rPr>
                          <w:rFonts w:ascii="Arial" w:hAnsi="Arial" w:cs="Arial"/>
                          <w:color w:val="A9D18E"/>
                          <w:kern w:val="24"/>
                          <w:sz w:val="18"/>
                          <w:szCs w:val="18"/>
                          <w14:textFill>
                            <w14:solidFill>
                              <w14:srgbClr w14:val="A9D18E">
                                <w14:lumMod w14:val="60000"/>
                                <w14:lumOff w14:val="40000"/>
                              </w14:srgbClr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color w:val="A9D18E"/>
                          <w:kern w:val="24"/>
                          <w:sz w:val="18"/>
                          <w:szCs w:val="18"/>
                          <w14:textFill>
                            <w14:solidFill>
                              <w14:srgbClr w14:val="A9D18E">
                                <w14:lumMod w14:val="60000"/>
                                <w14:lumOff w14:val="40000"/>
                              </w14:srgbClr>
                            </w14:soli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64DAD" w:rsidRPr="00B64DAD">
        <w:rPr>
          <w:noProof/>
        </w:rPr>
        <w:drawing>
          <wp:anchor distT="0" distB="0" distL="114300" distR="114300" simplePos="0" relativeHeight="251662336" behindDoc="0" locked="0" layoutInCell="1" allowOverlap="1" wp14:anchorId="5B880903" wp14:editId="1BD496D0">
            <wp:simplePos x="0" y="0"/>
            <wp:positionH relativeFrom="column">
              <wp:posOffset>0</wp:posOffset>
            </wp:positionH>
            <wp:positionV relativeFrom="paragraph">
              <wp:posOffset>641350</wp:posOffset>
            </wp:positionV>
            <wp:extent cx="9057640" cy="3987800"/>
            <wp:effectExtent l="0" t="0" r="0" b="0"/>
            <wp:wrapNone/>
            <wp:docPr id="6" name="table">
              <a:extLst xmlns:a="http://schemas.openxmlformats.org/drawingml/2006/main">
                <a:ext uri="{FF2B5EF4-FFF2-40B4-BE49-F238E27FC236}">
                  <a16:creationId xmlns:a16="http://schemas.microsoft.com/office/drawing/2014/main" id="{C447B714-1954-81F9-056E-0F5871AE26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able">
                      <a:extLst>
                        <a:ext uri="{FF2B5EF4-FFF2-40B4-BE49-F238E27FC236}">
                          <a16:creationId xmlns:a16="http://schemas.microsoft.com/office/drawing/2014/main" id="{C447B714-1954-81F9-056E-0F5871AE26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057640" cy="398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259AF" w:rsidSect="00776387">
      <w:pgSz w:w="16838" w:h="11906" w:orient="landscape" w:code="9"/>
      <w:pgMar w:top="1440" w:right="1440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9A7AE" w14:textId="77777777" w:rsidR="002C2D21" w:rsidRDefault="002C2D21" w:rsidP="00D07133">
      <w:pPr>
        <w:spacing w:after="0" w:line="240" w:lineRule="auto"/>
      </w:pPr>
      <w:r>
        <w:separator/>
      </w:r>
    </w:p>
  </w:endnote>
  <w:endnote w:type="continuationSeparator" w:id="0">
    <w:p w14:paraId="58E223D2" w14:textId="77777777" w:rsidR="002C2D21" w:rsidRDefault="002C2D21" w:rsidP="00D07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C6103" w14:textId="77777777" w:rsidR="002C2D21" w:rsidRDefault="002C2D21" w:rsidP="00D07133">
      <w:pPr>
        <w:spacing w:after="0" w:line="240" w:lineRule="auto"/>
      </w:pPr>
      <w:r>
        <w:separator/>
      </w:r>
    </w:p>
  </w:footnote>
  <w:footnote w:type="continuationSeparator" w:id="0">
    <w:p w14:paraId="2F6537B6" w14:textId="77777777" w:rsidR="002C2D21" w:rsidRDefault="002C2D21" w:rsidP="00D07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7CA9"/>
    <w:multiLevelType w:val="hybridMultilevel"/>
    <w:tmpl w:val="4C70C3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BD62BD"/>
    <w:multiLevelType w:val="hybridMultilevel"/>
    <w:tmpl w:val="62301FE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A7DB4"/>
    <w:multiLevelType w:val="hybridMultilevel"/>
    <w:tmpl w:val="67640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9484A"/>
    <w:multiLevelType w:val="hybridMultilevel"/>
    <w:tmpl w:val="0136EEA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C48EC"/>
    <w:multiLevelType w:val="hybridMultilevel"/>
    <w:tmpl w:val="B658FE0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313CD"/>
    <w:multiLevelType w:val="hybridMultilevel"/>
    <w:tmpl w:val="B234F46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C76D8"/>
    <w:multiLevelType w:val="hybridMultilevel"/>
    <w:tmpl w:val="0C36C94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413D9"/>
    <w:multiLevelType w:val="hybridMultilevel"/>
    <w:tmpl w:val="4AF65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7539A"/>
    <w:multiLevelType w:val="hybridMultilevel"/>
    <w:tmpl w:val="E8A0E1C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C7987"/>
    <w:multiLevelType w:val="hybridMultilevel"/>
    <w:tmpl w:val="EFAADC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15504"/>
    <w:multiLevelType w:val="hybridMultilevel"/>
    <w:tmpl w:val="69F6981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A174EA"/>
    <w:multiLevelType w:val="multilevel"/>
    <w:tmpl w:val="417CA10A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1F6089"/>
    <w:multiLevelType w:val="hybridMultilevel"/>
    <w:tmpl w:val="5282DDAC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906C2"/>
    <w:multiLevelType w:val="hybridMultilevel"/>
    <w:tmpl w:val="EF24C18C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B375C"/>
    <w:multiLevelType w:val="hybridMultilevel"/>
    <w:tmpl w:val="F4EEEBC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233AD"/>
    <w:multiLevelType w:val="hybridMultilevel"/>
    <w:tmpl w:val="58483D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55BD6"/>
    <w:multiLevelType w:val="hybridMultilevel"/>
    <w:tmpl w:val="FAB0D5C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B04502"/>
    <w:multiLevelType w:val="multilevel"/>
    <w:tmpl w:val="417CA10A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07797677">
    <w:abstractNumId w:val="17"/>
  </w:num>
  <w:num w:numId="2" w16cid:durableId="1299262200">
    <w:abstractNumId w:val="3"/>
  </w:num>
  <w:num w:numId="3" w16cid:durableId="147521726">
    <w:abstractNumId w:val="5"/>
  </w:num>
  <w:num w:numId="4" w16cid:durableId="312950741">
    <w:abstractNumId w:val="1"/>
  </w:num>
  <w:num w:numId="5" w16cid:durableId="1177772083">
    <w:abstractNumId w:val="14"/>
  </w:num>
  <w:num w:numId="6" w16cid:durableId="543493064">
    <w:abstractNumId w:val="4"/>
  </w:num>
  <w:num w:numId="7" w16cid:durableId="201554973">
    <w:abstractNumId w:val="9"/>
  </w:num>
  <w:num w:numId="8" w16cid:durableId="41562273">
    <w:abstractNumId w:val="13"/>
  </w:num>
  <w:num w:numId="9" w16cid:durableId="282420275">
    <w:abstractNumId w:val="12"/>
  </w:num>
  <w:num w:numId="10" w16cid:durableId="972708111">
    <w:abstractNumId w:val="15"/>
  </w:num>
  <w:num w:numId="11" w16cid:durableId="480119657">
    <w:abstractNumId w:val="16"/>
  </w:num>
  <w:num w:numId="12" w16cid:durableId="1714236192">
    <w:abstractNumId w:val="6"/>
  </w:num>
  <w:num w:numId="13" w16cid:durableId="300110320">
    <w:abstractNumId w:val="8"/>
  </w:num>
  <w:num w:numId="14" w16cid:durableId="474418049">
    <w:abstractNumId w:val="0"/>
  </w:num>
  <w:num w:numId="15" w16cid:durableId="2099667735">
    <w:abstractNumId w:val="7"/>
  </w:num>
  <w:num w:numId="16" w16cid:durableId="1558005087">
    <w:abstractNumId w:val="2"/>
  </w:num>
  <w:num w:numId="17" w16cid:durableId="1683585404">
    <w:abstractNumId w:val="11"/>
  </w:num>
  <w:num w:numId="18" w16cid:durableId="537046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373"/>
    <w:rsid w:val="00000DD8"/>
    <w:rsid w:val="0000246D"/>
    <w:rsid w:val="00003594"/>
    <w:rsid w:val="00003939"/>
    <w:rsid w:val="00006D5F"/>
    <w:rsid w:val="00011283"/>
    <w:rsid w:val="00015DD2"/>
    <w:rsid w:val="00016420"/>
    <w:rsid w:val="0002081F"/>
    <w:rsid w:val="00020F22"/>
    <w:rsid w:val="00022583"/>
    <w:rsid w:val="00024C3A"/>
    <w:rsid w:val="0002747F"/>
    <w:rsid w:val="0003100B"/>
    <w:rsid w:val="00031294"/>
    <w:rsid w:val="0003618E"/>
    <w:rsid w:val="00041926"/>
    <w:rsid w:val="00046156"/>
    <w:rsid w:val="00050F30"/>
    <w:rsid w:val="00052CEB"/>
    <w:rsid w:val="00053E5C"/>
    <w:rsid w:val="00053F8E"/>
    <w:rsid w:val="000546A4"/>
    <w:rsid w:val="00054F9A"/>
    <w:rsid w:val="000565A5"/>
    <w:rsid w:val="00057937"/>
    <w:rsid w:val="00060007"/>
    <w:rsid w:val="00062FA0"/>
    <w:rsid w:val="000656CE"/>
    <w:rsid w:val="00066DE3"/>
    <w:rsid w:val="00067942"/>
    <w:rsid w:val="00071789"/>
    <w:rsid w:val="0007585B"/>
    <w:rsid w:val="00076FE8"/>
    <w:rsid w:val="00090A9E"/>
    <w:rsid w:val="000923FA"/>
    <w:rsid w:val="00092F6F"/>
    <w:rsid w:val="000A32DA"/>
    <w:rsid w:val="000A665C"/>
    <w:rsid w:val="000B1114"/>
    <w:rsid w:val="000B5DDC"/>
    <w:rsid w:val="000B5E25"/>
    <w:rsid w:val="000D00DC"/>
    <w:rsid w:val="000D06E5"/>
    <w:rsid w:val="000D3F92"/>
    <w:rsid w:val="000E302A"/>
    <w:rsid w:val="000E5D16"/>
    <w:rsid w:val="000E5D98"/>
    <w:rsid w:val="000E7255"/>
    <w:rsid w:val="000F3DCB"/>
    <w:rsid w:val="000F5B7B"/>
    <w:rsid w:val="00100325"/>
    <w:rsid w:val="0010036C"/>
    <w:rsid w:val="00101EFB"/>
    <w:rsid w:val="0011181B"/>
    <w:rsid w:val="00112C4D"/>
    <w:rsid w:val="00112F55"/>
    <w:rsid w:val="00113A3C"/>
    <w:rsid w:val="0011598A"/>
    <w:rsid w:val="00116B2D"/>
    <w:rsid w:val="00117E12"/>
    <w:rsid w:val="001212F1"/>
    <w:rsid w:val="001220F4"/>
    <w:rsid w:val="0012513F"/>
    <w:rsid w:val="001259AF"/>
    <w:rsid w:val="00125EB2"/>
    <w:rsid w:val="00132309"/>
    <w:rsid w:val="001333A4"/>
    <w:rsid w:val="0013625F"/>
    <w:rsid w:val="00140A23"/>
    <w:rsid w:val="00142C6C"/>
    <w:rsid w:val="00142FA6"/>
    <w:rsid w:val="0015229C"/>
    <w:rsid w:val="0015368C"/>
    <w:rsid w:val="001745BF"/>
    <w:rsid w:val="00186292"/>
    <w:rsid w:val="001868C1"/>
    <w:rsid w:val="0019312C"/>
    <w:rsid w:val="00193B23"/>
    <w:rsid w:val="001951BE"/>
    <w:rsid w:val="001A0BBD"/>
    <w:rsid w:val="001A23A8"/>
    <w:rsid w:val="001B1127"/>
    <w:rsid w:val="001B39FB"/>
    <w:rsid w:val="001B3A42"/>
    <w:rsid w:val="001B40A5"/>
    <w:rsid w:val="001B5773"/>
    <w:rsid w:val="001B694B"/>
    <w:rsid w:val="001B7077"/>
    <w:rsid w:val="001C17DE"/>
    <w:rsid w:val="001C3C2B"/>
    <w:rsid w:val="001C47A8"/>
    <w:rsid w:val="001C5A75"/>
    <w:rsid w:val="001C6977"/>
    <w:rsid w:val="001D0183"/>
    <w:rsid w:val="001D2079"/>
    <w:rsid w:val="001D3434"/>
    <w:rsid w:val="001D3A2D"/>
    <w:rsid w:val="001D5934"/>
    <w:rsid w:val="001D6A81"/>
    <w:rsid w:val="001E1177"/>
    <w:rsid w:val="001E1A66"/>
    <w:rsid w:val="001E2479"/>
    <w:rsid w:val="001E4920"/>
    <w:rsid w:val="001E6B66"/>
    <w:rsid w:val="001F1B3E"/>
    <w:rsid w:val="001F2B2D"/>
    <w:rsid w:val="00205015"/>
    <w:rsid w:val="002052DF"/>
    <w:rsid w:val="00214ABA"/>
    <w:rsid w:val="00215126"/>
    <w:rsid w:val="00215926"/>
    <w:rsid w:val="00216775"/>
    <w:rsid w:val="002233C5"/>
    <w:rsid w:val="00226EE2"/>
    <w:rsid w:val="002335B0"/>
    <w:rsid w:val="00234CC8"/>
    <w:rsid w:val="002360C7"/>
    <w:rsid w:val="00236C2F"/>
    <w:rsid w:val="0024133C"/>
    <w:rsid w:val="002413AD"/>
    <w:rsid w:val="002426C8"/>
    <w:rsid w:val="00253861"/>
    <w:rsid w:val="00253ECC"/>
    <w:rsid w:val="0026161B"/>
    <w:rsid w:val="00265E68"/>
    <w:rsid w:val="00273FBB"/>
    <w:rsid w:val="00274E75"/>
    <w:rsid w:val="00275819"/>
    <w:rsid w:val="00275C73"/>
    <w:rsid w:val="00283662"/>
    <w:rsid w:val="00285783"/>
    <w:rsid w:val="00293D70"/>
    <w:rsid w:val="0029697C"/>
    <w:rsid w:val="00296A36"/>
    <w:rsid w:val="00296F3C"/>
    <w:rsid w:val="002A1E13"/>
    <w:rsid w:val="002A7118"/>
    <w:rsid w:val="002A7347"/>
    <w:rsid w:val="002B4636"/>
    <w:rsid w:val="002B7198"/>
    <w:rsid w:val="002C2D21"/>
    <w:rsid w:val="002C411D"/>
    <w:rsid w:val="002C46A1"/>
    <w:rsid w:val="002C51AF"/>
    <w:rsid w:val="002C636A"/>
    <w:rsid w:val="002C6762"/>
    <w:rsid w:val="002D01AD"/>
    <w:rsid w:val="002D0B95"/>
    <w:rsid w:val="002D24D0"/>
    <w:rsid w:val="002D34C0"/>
    <w:rsid w:val="002E54DE"/>
    <w:rsid w:val="002E6B54"/>
    <w:rsid w:val="002F3A0E"/>
    <w:rsid w:val="002F74F8"/>
    <w:rsid w:val="002F7556"/>
    <w:rsid w:val="002F7B7C"/>
    <w:rsid w:val="00304040"/>
    <w:rsid w:val="00304B07"/>
    <w:rsid w:val="003105BD"/>
    <w:rsid w:val="0031301B"/>
    <w:rsid w:val="00316606"/>
    <w:rsid w:val="003236E5"/>
    <w:rsid w:val="00327420"/>
    <w:rsid w:val="00330186"/>
    <w:rsid w:val="00330446"/>
    <w:rsid w:val="003351BD"/>
    <w:rsid w:val="00337C56"/>
    <w:rsid w:val="003419AB"/>
    <w:rsid w:val="003427DF"/>
    <w:rsid w:val="00342FEF"/>
    <w:rsid w:val="00346404"/>
    <w:rsid w:val="00350AB3"/>
    <w:rsid w:val="00350ED3"/>
    <w:rsid w:val="003515FF"/>
    <w:rsid w:val="003520B6"/>
    <w:rsid w:val="003540BA"/>
    <w:rsid w:val="0035614F"/>
    <w:rsid w:val="00361A58"/>
    <w:rsid w:val="00361B6F"/>
    <w:rsid w:val="00362A75"/>
    <w:rsid w:val="00371ACD"/>
    <w:rsid w:val="00376373"/>
    <w:rsid w:val="00377903"/>
    <w:rsid w:val="003848AF"/>
    <w:rsid w:val="0038580D"/>
    <w:rsid w:val="00387D46"/>
    <w:rsid w:val="0039038B"/>
    <w:rsid w:val="00390F0C"/>
    <w:rsid w:val="00395339"/>
    <w:rsid w:val="0039729F"/>
    <w:rsid w:val="00397ED2"/>
    <w:rsid w:val="003A7908"/>
    <w:rsid w:val="003B0E57"/>
    <w:rsid w:val="003B23AE"/>
    <w:rsid w:val="003B41A0"/>
    <w:rsid w:val="003B4C22"/>
    <w:rsid w:val="003B69E9"/>
    <w:rsid w:val="003C223A"/>
    <w:rsid w:val="003C2E90"/>
    <w:rsid w:val="003C3329"/>
    <w:rsid w:val="003C5FA7"/>
    <w:rsid w:val="003D021B"/>
    <w:rsid w:val="003D3C6D"/>
    <w:rsid w:val="003D4BEA"/>
    <w:rsid w:val="003E2588"/>
    <w:rsid w:val="003E3B54"/>
    <w:rsid w:val="003E7352"/>
    <w:rsid w:val="003F2313"/>
    <w:rsid w:val="003F2C69"/>
    <w:rsid w:val="003F5A9B"/>
    <w:rsid w:val="003F757B"/>
    <w:rsid w:val="00401CC7"/>
    <w:rsid w:val="00402DCB"/>
    <w:rsid w:val="00403377"/>
    <w:rsid w:val="0041671D"/>
    <w:rsid w:val="00417925"/>
    <w:rsid w:val="00423B1B"/>
    <w:rsid w:val="004311E4"/>
    <w:rsid w:val="004366E6"/>
    <w:rsid w:val="00436D6B"/>
    <w:rsid w:val="00437FD5"/>
    <w:rsid w:val="00442CE5"/>
    <w:rsid w:val="0044406B"/>
    <w:rsid w:val="0044487D"/>
    <w:rsid w:val="00447699"/>
    <w:rsid w:val="00450D79"/>
    <w:rsid w:val="0045370D"/>
    <w:rsid w:val="00454824"/>
    <w:rsid w:val="00455604"/>
    <w:rsid w:val="00460C5D"/>
    <w:rsid w:val="00461DD9"/>
    <w:rsid w:val="004625B9"/>
    <w:rsid w:val="00463392"/>
    <w:rsid w:val="004658CE"/>
    <w:rsid w:val="004659AC"/>
    <w:rsid w:val="00474084"/>
    <w:rsid w:val="00485229"/>
    <w:rsid w:val="00492E77"/>
    <w:rsid w:val="00495587"/>
    <w:rsid w:val="0049663E"/>
    <w:rsid w:val="004967BF"/>
    <w:rsid w:val="004A2ED4"/>
    <w:rsid w:val="004A33FF"/>
    <w:rsid w:val="004A69D3"/>
    <w:rsid w:val="004B1A16"/>
    <w:rsid w:val="004B586A"/>
    <w:rsid w:val="004C0835"/>
    <w:rsid w:val="004C4EE8"/>
    <w:rsid w:val="004C6F54"/>
    <w:rsid w:val="004D0F6A"/>
    <w:rsid w:val="004D221A"/>
    <w:rsid w:val="004D2902"/>
    <w:rsid w:val="004D311A"/>
    <w:rsid w:val="004D35A6"/>
    <w:rsid w:val="004D75EC"/>
    <w:rsid w:val="004E6468"/>
    <w:rsid w:val="004E7386"/>
    <w:rsid w:val="004F1D8F"/>
    <w:rsid w:val="004F2807"/>
    <w:rsid w:val="004F408A"/>
    <w:rsid w:val="004F5952"/>
    <w:rsid w:val="00500C53"/>
    <w:rsid w:val="00505CC0"/>
    <w:rsid w:val="005119E4"/>
    <w:rsid w:val="00512BEE"/>
    <w:rsid w:val="00514CF8"/>
    <w:rsid w:val="00515706"/>
    <w:rsid w:val="00523E86"/>
    <w:rsid w:val="0052487B"/>
    <w:rsid w:val="00527156"/>
    <w:rsid w:val="0053097B"/>
    <w:rsid w:val="00531935"/>
    <w:rsid w:val="00536D69"/>
    <w:rsid w:val="00540F96"/>
    <w:rsid w:val="00543F1A"/>
    <w:rsid w:val="00553AA1"/>
    <w:rsid w:val="00556BF1"/>
    <w:rsid w:val="0056109C"/>
    <w:rsid w:val="005662D0"/>
    <w:rsid w:val="005671D9"/>
    <w:rsid w:val="005727BF"/>
    <w:rsid w:val="0057742D"/>
    <w:rsid w:val="00585F3D"/>
    <w:rsid w:val="00587929"/>
    <w:rsid w:val="00587F96"/>
    <w:rsid w:val="00594C34"/>
    <w:rsid w:val="00597477"/>
    <w:rsid w:val="00597CEE"/>
    <w:rsid w:val="005A7D6E"/>
    <w:rsid w:val="005A7DB8"/>
    <w:rsid w:val="005A7E7D"/>
    <w:rsid w:val="005B0B80"/>
    <w:rsid w:val="005B14D6"/>
    <w:rsid w:val="005B1A19"/>
    <w:rsid w:val="005B6FDB"/>
    <w:rsid w:val="005C2E31"/>
    <w:rsid w:val="005C7A93"/>
    <w:rsid w:val="005C7C3B"/>
    <w:rsid w:val="005D174B"/>
    <w:rsid w:val="005D284B"/>
    <w:rsid w:val="005D3E77"/>
    <w:rsid w:val="005D5A63"/>
    <w:rsid w:val="005D75D2"/>
    <w:rsid w:val="005E0C8D"/>
    <w:rsid w:val="005E1539"/>
    <w:rsid w:val="005E59A2"/>
    <w:rsid w:val="005E7D2E"/>
    <w:rsid w:val="005F0198"/>
    <w:rsid w:val="005F044B"/>
    <w:rsid w:val="005F48B9"/>
    <w:rsid w:val="005F499A"/>
    <w:rsid w:val="005F61ED"/>
    <w:rsid w:val="005F62B0"/>
    <w:rsid w:val="005F7372"/>
    <w:rsid w:val="006026A1"/>
    <w:rsid w:val="00604836"/>
    <w:rsid w:val="00611CE9"/>
    <w:rsid w:val="00615001"/>
    <w:rsid w:val="00624C73"/>
    <w:rsid w:val="00631FF0"/>
    <w:rsid w:val="00632178"/>
    <w:rsid w:val="0063229D"/>
    <w:rsid w:val="00636B4B"/>
    <w:rsid w:val="00641D4C"/>
    <w:rsid w:val="00645C25"/>
    <w:rsid w:val="00646948"/>
    <w:rsid w:val="0064705A"/>
    <w:rsid w:val="006512CD"/>
    <w:rsid w:val="00652B0F"/>
    <w:rsid w:val="006531CD"/>
    <w:rsid w:val="00660DAF"/>
    <w:rsid w:val="00662290"/>
    <w:rsid w:val="006639D5"/>
    <w:rsid w:val="0066515B"/>
    <w:rsid w:val="00670FD9"/>
    <w:rsid w:val="006771F5"/>
    <w:rsid w:val="006806F0"/>
    <w:rsid w:val="00684F5E"/>
    <w:rsid w:val="00687518"/>
    <w:rsid w:val="00687DC3"/>
    <w:rsid w:val="006903C8"/>
    <w:rsid w:val="00692D9C"/>
    <w:rsid w:val="006935A3"/>
    <w:rsid w:val="00693648"/>
    <w:rsid w:val="006945F0"/>
    <w:rsid w:val="00695CF1"/>
    <w:rsid w:val="006A1980"/>
    <w:rsid w:val="006A2B87"/>
    <w:rsid w:val="006A314C"/>
    <w:rsid w:val="006A4C40"/>
    <w:rsid w:val="006A5960"/>
    <w:rsid w:val="006A644A"/>
    <w:rsid w:val="006B773B"/>
    <w:rsid w:val="006B78FB"/>
    <w:rsid w:val="006C1F47"/>
    <w:rsid w:val="006C70AC"/>
    <w:rsid w:val="006D6B4C"/>
    <w:rsid w:val="006D73F0"/>
    <w:rsid w:val="006E5889"/>
    <w:rsid w:val="006E5CC2"/>
    <w:rsid w:val="006E6DBA"/>
    <w:rsid w:val="006E7115"/>
    <w:rsid w:val="006F0135"/>
    <w:rsid w:val="006F4746"/>
    <w:rsid w:val="006F77F6"/>
    <w:rsid w:val="00705F5F"/>
    <w:rsid w:val="0071256A"/>
    <w:rsid w:val="007153A8"/>
    <w:rsid w:val="007262AC"/>
    <w:rsid w:val="00727C57"/>
    <w:rsid w:val="0073065B"/>
    <w:rsid w:val="00732367"/>
    <w:rsid w:val="0073356C"/>
    <w:rsid w:val="007358E2"/>
    <w:rsid w:val="00736E71"/>
    <w:rsid w:val="00737217"/>
    <w:rsid w:val="00740BDB"/>
    <w:rsid w:val="00740CD0"/>
    <w:rsid w:val="00740E69"/>
    <w:rsid w:val="00742B9A"/>
    <w:rsid w:val="00743C03"/>
    <w:rsid w:val="00745AEC"/>
    <w:rsid w:val="007506DD"/>
    <w:rsid w:val="00755188"/>
    <w:rsid w:val="00760405"/>
    <w:rsid w:val="0076557F"/>
    <w:rsid w:val="007731D5"/>
    <w:rsid w:val="007749A6"/>
    <w:rsid w:val="007753A1"/>
    <w:rsid w:val="0077571C"/>
    <w:rsid w:val="00776387"/>
    <w:rsid w:val="00780376"/>
    <w:rsid w:val="00783440"/>
    <w:rsid w:val="007837C6"/>
    <w:rsid w:val="00790301"/>
    <w:rsid w:val="00791298"/>
    <w:rsid w:val="00791E7A"/>
    <w:rsid w:val="00797DAC"/>
    <w:rsid w:val="007A3221"/>
    <w:rsid w:val="007A34E2"/>
    <w:rsid w:val="007A4082"/>
    <w:rsid w:val="007A4533"/>
    <w:rsid w:val="007A4570"/>
    <w:rsid w:val="007B287D"/>
    <w:rsid w:val="007B4C15"/>
    <w:rsid w:val="007B5384"/>
    <w:rsid w:val="007B7DE4"/>
    <w:rsid w:val="007C0B67"/>
    <w:rsid w:val="007C4240"/>
    <w:rsid w:val="007C582B"/>
    <w:rsid w:val="007D060C"/>
    <w:rsid w:val="007D1F6F"/>
    <w:rsid w:val="007D351E"/>
    <w:rsid w:val="007D6A37"/>
    <w:rsid w:val="007D7112"/>
    <w:rsid w:val="007D7192"/>
    <w:rsid w:val="007E0858"/>
    <w:rsid w:val="007E20AD"/>
    <w:rsid w:val="007E6E2C"/>
    <w:rsid w:val="007E7BF9"/>
    <w:rsid w:val="007F00C4"/>
    <w:rsid w:val="007F51AB"/>
    <w:rsid w:val="00807037"/>
    <w:rsid w:val="00814BD8"/>
    <w:rsid w:val="00815DC8"/>
    <w:rsid w:val="00822044"/>
    <w:rsid w:val="00825B36"/>
    <w:rsid w:val="00827026"/>
    <w:rsid w:val="00835017"/>
    <w:rsid w:val="00836265"/>
    <w:rsid w:val="00840E09"/>
    <w:rsid w:val="0084312C"/>
    <w:rsid w:val="00843B9A"/>
    <w:rsid w:val="008442F8"/>
    <w:rsid w:val="00844FBF"/>
    <w:rsid w:val="00847DA6"/>
    <w:rsid w:val="0085026B"/>
    <w:rsid w:val="00850E6E"/>
    <w:rsid w:val="0085121E"/>
    <w:rsid w:val="00852865"/>
    <w:rsid w:val="00860123"/>
    <w:rsid w:val="00860C72"/>
    <w:rsid w:val="0086121C"/>
    <w:rsid w:val="00861AE8"/>
    <w:rsid w:val="008625B7"/>
    <w:rsid w:val="00863974"/>
    <w:rsid w:val="00864BFC"/>
    <w:rsid w:val="00866194"/>
    <w:rsid w:val="0086716C"/>
    <w:rsid w:val="00867762"/>
    <w:rsid w:val="008711DD"/>
    <w:rsid w:val="0087604F"/>
    <w:rsid w:val="00883FEB"/>
    <w:rsid w:val="00884ABC"/>
    <w:rsid w:val="0088713B"/>
    <w:rsid w:val="00887A41"/>
    <w:rsid w:val="00894603"/>
    <w:rsid w:val="008963AC"/>
    <w:rsid w:val="008A00F5"/>
    <w:rsid w:val="008A4AEF"/>
    <w:rsid w:val="008A7227"/>
    <w:rsid w:val="008B1A3E"/>
    <w:rsid w:val="008B2BF7"/>
    <w:rsid w:val="008B4AFD"/>
    <w:rsid w:val="008B50FD"/>
    <w:rsid w:val="008B5473"/>
    <w:rsid w:val="008B5847"/>
    <w:rsid w:val="008C1700"/>
    <w:rsid w:val="008C31FA"/>
    <w:rsid w:val="008C40D6"/>
    <w:rsid w:val="008C50FE"/>
    <w:rsid w:val="008C5543"/>
    <w:rsid w:val="008C67BD"/>
    <w:rsid w:val="008D6E1D"/>
    <w:rsid w:val="008E1C04"/>
    <w:rsid w:val="008E4612"/>
    <w:rsid w:val="008E5630"/>
    <w:rsid w:val="008E6481"/>
    <w:rsid w:val="008F5FC6"/>
    <w:rsid w:val="008F6A12"/>
    <w:rsid w:val="008F7F52"/>
    <w:rsid w:val="00903CA5"/>
    <w:rsid w:val="00905E81"/>
    <w:rsid w:val="009117F9"/>
    <w:rsid w:val="00912A6B"/>
    <w:rsid w:val="009135A5"/>
    <w:rsid w:val="00913D6E"/>
    <w:rsid w:val="009146BF"/>
    <w:rsid w:val="00916686"/>
    <w:rsid w:val="0091706A"/>
    <w:rsid w:val="00920014"/>
    <w:rsid w:val="009216B9"/>
    <w:rsid w:val="00921F45"/>
    <w:rsid w:val="00922ED8"/>
    <w:rsid w:val="00923D64"/>
    <w:rsid w:val="0092794D"/>
    <w:rsid w:val="00932168"/>
    <w:rsid w:val="00934C9E"/>
    <w:rsid w:val="00935020"/>
    <w:rsid w:val="00936B1F"/>
    <w:rsid w:val="009521D1"/>
    <w:rsid w:val="009522C9"/>
    <w:rsid w:val="00952E28"/>
    <w:rsid w:val="00955685"/>
    <w:rsid w:val="00956A12"/>
    <w:rsid w:val="009610BB"/>
    <w:rsid w:val="00965962"/>
    <w:rsid w:val="00975486"/>
    <w:rsid w:val="009761D7"/>
    <w:rsid w:val="00981902"/>
    <w:rsid w:val="009859A4"/>
    <w:rsid w:val="009873D2"/>
    <w:rsid w:val="00987BC7"/>
    <w:rsid w:val="00991AB8"/>
    <w:rsid w:val="009A220B"/>
    <w:rsid w:val="009A6C95"/>
    <w:rsid w:val="009A7AE9"/>
    <w:rsid w:val="009C3845"/>
    <w:rsid w:val="009C7597"/>
    <w:rsid w:val="009D2DE9"/>
    <w:rsid w:val="009D3525"/>
    <w:rsid w:val="009D4FE3"/>
    <w:rsid w:val="009D691F"/>
    <w:rsid w:val="009E1C8E"/>
    <w:rsid w:val="009E51B5"/>
    <w:rsid w:val="009F0BD5"/>
    <w:rsid w:val="009F0FC5"/>
    <w:rsid w:val="009F1062"/>
    <w:rsid w:val="009F347B"/>
    <w:rsid w:val="009F7289"/>
    <w:rsid w:val="00A073C5"/>
    <w:rsid w:val="00A10FDF"/>
    <w:rsid w:val="00A1635B"/>
    <w:rsid w:val="00A2239A"/>
    <w:rsid w:val="00A229B3"/>
    <w:rsid w:val="00A355DD"/>
    <w:rsid w:val="00A35A63"/>
    <w:rsid w:val="00A40B0E"/>
    <w:rsid w:val="00A41C54"/>
    <w:rsid w:val="00A43D55"/>
    <w:rsid w:val="00A60031"/>
    <w:rsid w:val="00A61D74"/>
    <w:rsid w:val="00A64888"/>
    <w:rsid w:val="00A71972"/>
    <w:rsid w:val="00A71FEF"/>
    <w:rsid w:val="00A76F18"/>
    <w:rsid w:val="00A84376"/>
    <w:rsid w:val="00A921DF"/>
    <w:rsid w:val="00A92297"/>
    <w:rsid w:val="00A942A1"/>
    <w:rsid w:val="00AA0C77"/>
    <w:rsid w:val="00AA1DA2"/>
    <w:rsid w:val="00AA2A48"/>
    <w:rsid w:val="00AA4855"/>
    <w:rsid w:val="00AA72CD"/>
    <w:rsid w:val="00AA7E0F"/>
    <w:rsid w:val="00AB296B"/>
    <w:rsid w:val="00AB2C08"/>
    <w:rsid w:val="00AB4467"/>
    <w:rsid w:val="00AB6047"/>
    <w:rsid w:val="00AC0F2E"/>
    <w:rsid w:val="00AC19D1"/>
    <w:rsid w:val="00AD13F1"/>
    <w:rsid w:val="00AD20AA"/>
    <w:rsid w:val="00AD2157"/>
    <w:rsid w:val="00AD38BE"/>
    <w:rsid w:val="00AD5404"/>
    <w:rsid w:val="00AE37BA"/>
    <w:rsid w:val="00AE4D73"/>
    <w:rsid w:val="00AE705A"/>
    <w:rsid w:val="00AF18EA"/>
    <w:rsid w:val="00AF2B95"/>
    <w:rsid w:val="00AF6F69"/>
    <w:rsid w:val="00B01917"/>
    <w:rsid w:val="00B046ED"/>
    <w:rsid w:val="00B05003"/>
    <w:rsid w:val="00B1777B"/>
    <w:rsid w:val="00B21F5F"/>
    <w:rsid w:val="00B33855"/>
    <w:rsid w:val="00B33949"/>
    <w:rsid w:val="00B353C1"/>
    <w:rsid w:val="00B356FC"/>
    <w:rsid w:val="00B36E5A"/>
    <w:rsid w:val="00B37AA3"/>
    <w:rsid w:val="00B37E9F"/>
    <w:rsid w:val="00B413D8"/>
    <w:rsid w:val="00B4492C"/>
    <w:rsid w:val="00B45925"/>
    <w:rsid w:val="00B4717F"/>
    <w:rsid w:val="00B5094A"/>
    <w:rsid w:val="00B51D2A"/>
    <w:rsid w:val="00B603D3"/>
    <w:rsid w:val="00B61875"/>
    <w:rsid w:val="00B64DAD"/>
    <w:rsid w:val="00B72B17"/>
    <w:rsid w:val="00B74E55"/>
    <w:rsid w:val="00B76D14"/>
    <w:rsid w:val="00B8141F"/>
    <w:rsid w:val="00B8148F"/>
    <w:rsid w:val="00B83B9D"/>
    <w:rsid w:val="00B90B1F"/>
    <w:rsid w:val="00B92A45"/>
    <w:rsid w:val="00BA2116"/>
    <w:rsid w:val="00BA373D"/>
    <w:rsid w:val="00BA3A3D"/>
    <w:rsid w:val="00BA3DC1"/>
    <w:rsid w:val="00BA58E3"/>
    <w:rsid w:val="00BA6003"/>
    <w:rsid w:val="00BB253A"/>
    <w:rsid w:val="00BC41E3"/>
    <w:rsid w:val="00BC4A0F"/>
    <w:rsid w:val="00BC582D"/>
    <w:rsid w:val="00BD0011"/>
    <w:rsid w:val="00BD1DCE"/>
    <w:rsid w:val="00BD2407"/>
    <w:rsid w:val="00BD492A"/>
    <w:rsid w:val="00BE7822"/>
    <w:rsid w:val="00BF34C8"/>
    <w:rsid w:val="00BF57F4"/>
    <w:rsid w:val="00BF6345"/>
    <w:rsid w:val="00C11FDA"/>
    <w:rsid w:val="00C12FB0"/>
    <w:rsid w:val="00C139A4"/>
    <w:rsid w:val="00C16227"/>
    <w:rsid w:val="00C2022D"/>
    <w:rsid w:val="00C222D7"/>
    <w:rsid w:val="00C27443"/>
    <w:rsid w:val="00C320BF"/>
    <w:rsid w:val="00C40FD3"/>
    <w:rsid w:val="00C438FF"/>
    <w:rsid w:val="00C50B2B"/>
    <w:rsid w:val="00C50D20"/>
    <w:rsid w:val="00C53AA1"/>
    <w:rsid w:val="00C53CB3"/>
    <w:rsid w:val="00C549B8"/>
    <w:rsid w:val="00C555CB"/>
    <w:rsid w:val="00C55651"/>
    <w:rsid w:val="00C5669B"/>
    <w:rsid w:val="00C603B3"/>
    <w:rsid w:val="00C61A27"/>
    <w:rsid w:val="00C62295"/>
    <w:rsid w:val="00C6296E"/>
    <w:rsid w:val="00C6318A"/>
    <w:rsid w:val="00C6533E"/>
    <w:rsid w:val="00C673F1"/>
    <w:rsid w:val="00C678EB"/>
    <w:rsid w:val="00C70D7D"/>
    <w:rsid w:val="00C84DFB"/>
    <w:rsid w:val="00C876D0"/>
    <w:rsid w:val="00C92115"/>
    <w:rsid w:val="00C93903"/>
    <w:rsid w:val="00C94CB7"/>
    <w:rsid w:val="00CA04D6"/>
    <w:rsid w:val="00CA084A"/>
    <w:rsid w:val="00CA1531"/>
    <w:rsid w:val="00CA2F4E"/>
    <w:rsid w:val="00CA622E"/>
    <w:rsid w:val="00CC1BDA"/>
    <w:rsid w:val="00CC3C43"/>
    <w:rsid w:val="00CC5737"/>
    <w:rsid w:val="00CC65E0"/>
    <w:rsid w:val="00CD30C9"/>
    <w:rsid w:val="00CD30EF"/>
    <w:rsid w:val="00CE2042"/>
    <w:rsid w:val="00CE537C"/>
    <w:rsid w:val="00CE64F5"/>
    <w:rsid w:val="00CF091D"/>
    <w:rsid w:val="00CF1473"/>
    <w:rsid w:val="00CF2C5B"/>
    <w:rsid w:val="00CF5FDC"/>
    <w:rsid w:val="00CF7D9E"/>
    <w:rsid w:val="00D003C6"/>
    <w:rsid w:val="00D01A91"/>
    <w:rsid w:val="00D02898"/>
    <w:rsid w:val="00D02987"/>
    <w:rsid w:val="00D02D10"/>
    <w:rsid w:val="00D06A77"/>
    <w:rsid w:val="00D07133"/>
    <w:rsid w:val="00D07F12"/>
    <w:rsid w:val="00D14983"/>
    <w:rsid w:val="00D158EA"/>
    <w:rsid w:val="00D16AC3"/>
    <w:rsid w:val="00D22603"/>
    <w:rsid w:val="00D23D0E"/>
    <w:rsid w:val="00D2791C"/>
    <w:rsid w:val="00D34362"/>
    <w:rsid w:val="00D4181C"/>
    <w:rsid w:val="00D425BC"/>
    <w:rsid w:val="00D42FE8"/>
    <w:rsid w:val="00D43047"/>
    <w:rsid w:val="00D464FC"/>
    <w:rsid w:val="00D524DA"/>
    <w:rsid w:val="00D54B29"/>
    <w:rsid w:val="00D555B3"/>
    <w:rsid w:val="00D56D59"/>
    <w:rsid w:val="00D6005D"/>
    <w:rsid w:val="00D61241"/>
    <w:rsid w:val="00D65B94"/>
    <w:rsid w:val="00D67FC9"/>
    <w:rsid w:val="00D718E5"/>
    <w:rsid w:val="00D73597"/>
    <w:rsid w:val="00D736E0"/>
    <w:rsid w:val="00D74F72"/>
    <w:rsid w:val="00D75B4D"/>
    <w:rsid w:val="00D8219B"/>
    <w:rsid w:val="00D83935"/>
    <w:rsid w:val="00D8503D"/>
    <w:rsid w:val="00D85A6D"/>
    <w:rsid w:val="00D868B4"/>
    <w:rsid w:val="00D906CC"/>
    <w:rsid w:val="00D937DD"/>
    <w:rsid w:val="00D9392B"/>
    <w:rsid w:val="00D954F6"/>
    <w:rsid w:val="00D959E8"/>
    <w:rsid w:val="00D97308"/>
    <w:rsid w:val="00DB0473"/>
    <w:rsid w:val="00DB05CF"/>
    <w:rsid w:val="00DB1CAA"/>
    <w:rsid w:val="00DB24C6"/>
    <w:rsid w:val="00DB27E7"/>
    <w:rsid w:val="00DB3023"/>
    <w:rsid w:val="00DB3C3C"/>
    <w:rsid w:val="00DB5260"/>
    <w:rsid w:val="00DC043B"/>
    <w:rsid w:val="00DC28B6"/>
    <w:rsid w:val="00DC498B"/>
    <w:rsid w:val="00DD1358"/>
    <w:rsid w:val="00DD1E43"/>
    <w:rsid w:val="00DD4196"/>
    <w:rsid w:val="00DD6E45"/>
    <w:rsid w:val="00DE53B9"/>
    <w:rsid w:val="00DE7E29"/>
    <w:rsid w:val="00DF0E6E"/>
    <w:rsid w:val="00DF2201"/>
    <w:rsid w:val="00DF6DDA"/>
    <w:rsid w:val="00E017AE"/>
    <w:rsid w:val="00E04B19"/>
    <w:rsid w:val="00E05106"/>
    <w:rsid w:val="00E058C4"/>
    <w:rsid w:val="00E068F5"/>
    <w:rsid w:val="00E16877"/>
    <w:rsid w:val="00E23FA0"/>
    <w:rsid w:val="00E2634A"/>
    <w:rsid w:val="00E26560"/>
    <w:rsid w:val="00E313E2"/>
    <w:rsid w:val="00E407FF"/>
    <w:rsid w:val="00E413DC"/>
    <w:rsid w:val="00E43455"/>
    <w:rsid w:val="00E43CF4"/>
    <w:rsid w:val="00E458F5"/>
    <w:rsid w:val="00E50D8F"/>
    <w:rsid w:val="00E51502"/>
    <w:rsid w:val="00E564A8"/>
    <w:rsid w:val="00E576CD"/>
    <w:rsid w:val="00E6034B"/>
    <w:rsid w:val="00E62362"/>
    <w:rsid w:val="00E62C4D"/>
    <w:rsid w:val="00E6353A"/>
    <w:rsid w:val="00E677AB"/>
    <w:rsid w:val="00E746C8"/>
    <w:rsid w:val="00E75281"/>
    <w:rsid w:val="00E766FF"/>
    <w:rsid w:val="00E81D30"/>
    <w:rsid w:val="00E83893"/>
    <w:rsid w:val="00E916BE"/>
    <w:rsid w:val="00E91E1E"/>
    <w:rsid w:val="00E91EEE"/>
    <w:rsid w:val="00E921A5"/>
    <w:rsid w:val="00E9303F"/>
    <w:rsid w:val="00E96240"/>
    <w:rsid w:val="00E96510"/>
    <w:rsid w:val="00EA0D7E"/>
    <w:rsid w:val="00EA1CCA"/>
    <w:rsid w:val="00EA31AE"/>
    <w:rsid w:val="00EA33DE"/>
    <w:rsid w:val="00EA40A5"/>
    <w:rsid w:val="00EA590B"/>
    <w:rsid w:val="00EA6AF2"/>
    <w:rsid w:val="00EB0DEB"/>
    <w:rsid w:val="00EB1973"/>
    <w:rsid w:val="00EB2F82"/>
    <w:rsid w:val="00EB33F0"/>
    <w:rsid w:val="00EB4B74"/>
    <w:rsid w:val="00EC1524"/>
    <w:rsid w:val="00EC2DCD"/>
    <w:rsid w:val="00EC3B5B"/>
    <w:rsid w:val="00EC5236"/>
    <w:rsid w:val="00EC61CD"/>
    <w:rsid w:val="00EC7950"/>
    <w:rsid w:val="00ED313E"/>
    <w:rsid w:val="00EE21AD"/>
    <w:rsid w:val="00EE22DB"/>
    <w:rsid w:val="00EE25FF"/>
    <w:rsid w:val="00EE2D2E"/>
    <w:rsid w:val="00EE7BEC"/>
    <w:rsid w:val="00EF1B3C"/>
    <w:rsid w:val="00EF4D23"/>
    <w:rsid w:val="00EF6C0C"/>
    <w:rsid w:val="00EF76EC"/>
    <w:rsid w:val="00F062A0"/>
    <w:rsid w:val="00F0765C"/>
    <w:rsid w:val="00F15A00"/>
    <w:rsid w:val="00F16ADD"/>
    <w:rsid w:val="00F230BD"/>
    <w:rsid w:val="00F24CC1"/>
    <w:rsid w:val="00F2697C"/>
    <w:rsid w:val="00F27B77"/>
    <w:rsid w:val="00F31083"/>
    <w:rsid w:val="00F332D4"/>
    <w:rsid w:val="00F3487C"/>
    <w:rsid w:val="00F35BDE"/>
    <w:rsid w:val="00F37092"/>
    <w:rsid w:val="00F41C37"/>
    <w:rsid w:val="00F41FE8"/>
    <w:rsid w:val="00F42AF0"/>
    <w:rsid w:val="00F42C3F"/>
    <w:rsid w:val="00F45611"/>
    <w:rsid w:val="00F45D6D"/>
    <w:rsid w:val="00F528AB"/>
    <w:rsid w:val="00F55C03"/>
    <w:rsid w:val="00F55D82"/>
    <w:rsid w:val="00F560F5"/>
    <w:rsid w:val="00F577AA"/>
    <w:rsid w:val="00F57FF6"/>
    <w:rsid w:val="00F612CB"/>
    <w:rsid w:val="00F63BCA"/>
    <w:rsid w:val="00F67ECC"/>
    <w:rsid w:val="00F74350"/>
    <w:rsid w:val="00F7521C"/>
    <w:rsid w:val="00F80BED"/>
    <w:rsid w:val="00F82BC4"/>
    <w:rsid w:val="00F852C5"/>
    <w:rsid w:val="00F856F4"/>
    <w:rsid w:val="00F86481"/>
    <w:rsid w:val="00F872B9"/>
    <w:rsid w:val="00F878BA"/>
    <w:rsid w:val="00F91466"/>
    <w:rsid w:val="00F938C5"/>
    <w:rsid w:val="00F94D25"/>
    <w:rsid w:val="00F95E68"/>
    <w:rsid w:val="00F968D9"/>
    <w:rsid w:val="00FB31D7"/>
    <w:rsid w:val="00FC4301"/>
    <w:rsid w:val="00FC54C8"/>
    <w:rsid w:val="00FC5E51"/>
    <w:rsid w:val="00FC6EA7"/>
    <w:rsid w:val="00FD59EC"/>
    <w:rsid w:val="00FD65C8"/>
    <w:rsid w:val="00FD66AF"/>
    <w:rsid w:val="00FD7A11"/>
    <w:rsid w:val="00FE5287"/>
    <w:rsid w:val="00FF2EDF"/>
    <w:rsid w:val="00FF5034"/>
    <w:rsid w:val="049D7B12"/>
    <w:rsid w:val="0989804B"/>
    <w:rsid w:val="17EA6DAF"/>
    <w:rsid w:val="1BDF8971"/>
    <w:rsid w:val="219943BB"/>
    <w:rsid w:val="23346C89"/>
    <w:rsid w:val="2DB08E4A"/>
    <w:rsid w:val="303DA58B"/>
    <w:rsid w:val="33308711"/>
    <w:rsid w:val="35747135"/>
    <w:rsid w:val="386A1D13"/>
    <w:rsid w:val="44B03D00"/>
    <w:rsid w:val="47B53038"/>
    <w:rsid w:val="48E12D5C"/>
    <w:rsid w:val="4BC8585E"/>
    <w:rsid w:val="5144D99B"/>
    <w:rsid w:val="5A34CDA2"/>
    <w:rsid w:val="5DDE481A"/>
    <w:rsid w:val="5E493379"/>
    <w:rsid w:val="68F39E1A"/>
    <w:rsid w:val="79D69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09685"/>
  <w15:chartTrackingRefBased/>
  <w15:docId w15:val="{0EDEB82B-9B1C-46CF-BD89-0559895E8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1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37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071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71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713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071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713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C63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63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63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63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636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636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631FF0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en-GB"/>
      <w14:ligatures w14:val="none"/>
    </w:rPr>
  </w:style>
  <w:style w:type="paragraph" w:styleId="NoSpacing">
    <w:name w:val="No Spacing"/>
    <w:basedOn w:val="Normal"/>
    <w:uiPriority w:val="1"/>
    <w:qFormat/>
    <w:rsid w:val="00631FF0"/>
    <w:pPr>
      <w:spacing w:before="100" w:after="0" w:line="240" w:lineRule="auto"/>
    </w:pPr>
    <w:rPr>
      <w:rFonts w:ascii="Calibri" w:hAnsi="Calibri" w:cs="Calibri"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39"/>
    <w:rsid w:val="002C4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4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C40"/>
  </w:style>
  <w:style w:type="paragraph" w:styleId="Footer">
    <w:name w:val="footer"/>
    <w:basedOn w:val="Normal"/>
    <w:link w:val="FooterChar"/>
    <w:uiPriority w:val="99"/>
    <w:unhideWhenUsed/>
    <w:rsid w:val="006A4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363C19647A84A94AB26156854587E" ma:contentTypeVersion="4" ma:contentTypeDescription="Create a new document." ma:contentTypeScope="" ma:versionID="2c2d89145c3a3d21a0fe04f4a1d9cc62">
  <xsd:schema xmlns:xsd="http://www.w3.org/2001/XMLSchema" xmlns:xs="http://www.w3.org/2001/XMLSchema" xmlns:p="http://schemas.microsoft.com/office/2006/metadata/properties" xmlns:ns2="3336400a-91ec-43c6-b9db-0ce016bd3536" targetNamespace="http://schemas.microsoft.com/office/2006/metadata/properties" ma:root="true" ma:fieldsID="3f1cbd5f42b7824659eb7a44e4055069" ns2:_="">
    <xsd:import namespace="3336400a-91ec-43c6-b9db-0ce016bd3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6400a-91ec-43c6-b9db-0ce016bd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366A3E-9FC5-48BE-BE2F-810B1C1A2E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62DD5-58B2-4C0F-938C-593B8887F5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570B93-91DA-4A00-B112-DB0FF50DB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36400a-91ec-43c6-b9db-0ce016bd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B996BF-352B-4481-B491-16F8BA085FE6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3336400a-91ec-43c6-b9db-0ce016bd3536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Watson</dc:creator>
  <cp:keywords/>
  <dc:description/>
  <cp:lastModifiedBy>Cummings Beccy</cp:lastModifiedBy>
  <cp:revision>25</cp:revision>
  <cp:lastPrinted>2024-08-29T09:30:00Z</cp:lastPrinted>
  <dcterms:created xsi:type="dcterms:W3CDTF">2024-12-13T09:59:00Z</dcterms:created>
  <dcterms:modified xsi:type="dcterms:W3CDTF">2025-03-25T09:35:00Z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0x0101003FD363C19647A84A94AB26156854587E</vt:lpwstr>
  </property>
  <property fmtid="{D5CDD505-2E9C-101B-9397-08002B2CF9AE}" pid="3" name="MediaServiceImageTags">
    <vt:lpwstr/>
  </property>
</Properties>
</file>